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20 декабря 2022 г. № 1306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23.12.2022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20 декабря 2022 г. № 1306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постановление администрации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20.12.2013 № 1239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постановлением администрации городского округа город Воронеж от 18.10.2013 № 948 «О порядке разработки и реализации муниципальных программ городского округа город Воронеж»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Внести в постановление администрации городского округа город Воронеж от 20.12.2013 № 1239 «Об утверждении муниципальной программы городского округа город Воронеж «Охрана окружающей среды» следующие изменения: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прилагаемую муниципальную программу городского округа город Воронеж «Охрана окружающей среды» в новой редакции.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Признать утратившим силу постановление администрации городского округа город Воронеж от 04.10.2022 № 1030 «О внесении изменений в постановление администрации городского округа город Воронеж от 20.12.2013 №1239».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